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9F69">
      <w:pPr>
        <w:snapToGrid w:val="0"/>
        <w:jc w:val="left"/>
        <w:rPr>
          <w:rFonts w:eastAsia="黑体"/>
          <w:spacing w:val="10"/>
          <w:sz w:val="32"/>
          <w:szCs w:val="32"/>
        </w:rPr>
      </w:pPr>
      <w:r>
        <w:rPr>
          <w:rFonts w:eastAsia="黑体"/>
          <w:spacing w:val="10"/>
          <w:sz w:val="32"/>
          <w:szCs w:val="32"/>
        </w:rPr>
        <w:t>附件2:</w:t>
      </w:r>
    </w:p>
    <w:p w14:paraId="0648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00" w:lineRule="exact"/>
        <w:jc w:val="center"/>
        <w:textAlignment w:val="auto"/>
        <w:rPr>
          <w:rFonts w:hint="eastAsia" w:eastAsia="方正小标宋简体"/>
          <w:bCs/>
          <w:color w:val="000000"/>
          <w:spacing w:val="-6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spacing w:val="-6"/>
          <w:sz w:val="36"/>
          <w:szCs w:val="36"/>
          <w:lang w:val="en-US" w:eastAsia="zh-CN"/>
        </w:rPr>
        <w:t>信息工程学院</w:t>
      </w:r>
      <w:r>
        <w:rPr>
          <w:rFonts w:eastAsia="方正小标宋简体"/>
          <w:spacing w:val="-6"/>
          <w:sz w:val="36"/>
          <w:szCs w:val="36"/>
        </w:rPr>
        <w:t>2025年度</w:t>
      </w:r>
      <w:r>
        <w:rPr>
          <w:rFonts w:eastAsia="方正小标宋简体"/>
          <w:bCs/>
          <w:color w:val="000000"/>
          <w:spacing w:val="-6"/>
          <w:kern w:val="0"/>
          <w:sz w:val="36"/>
          <w:szCs w:val="36"/>
        </w:rPr>
        <w:t>青年教师教学竞赛</w:t>
      </w:r>
      <w:r>
        <w:rPr>
          <w:rFonts w:hint="eastAsia" w:eastAsia="方正小标宋简体"/>
          <w:bCs/>
          <w:color w:val="000000"/>
          <w:spacing w:val="-6"/>
          <w:kern w:val="0"/>
          <w:sz w:val="36"/>
          <w:szCs w:val="36"/>
          <w:lang w:val="en-US" w:eastAsia="zh-CN"/>
        </w:rPr>
        <w:t>评分表</w:t>
      </w:r>
    </w:p>
    <w:bookmarkEnd w:id="0"/>
    <w:p w14:paraId="46CF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00" w:lineRule="exact"/>
        <w:jc w:val="center"/>
        <w:textAlignment w:val="auto"/>
        <w:rPr>
          <w:rFonts w:hint="default" w:eastAsia="方正小标宋简体"/>
          <w:bCs/>
          <w:color w:val="000000"/>
          <w:spacing w:val="-6"/>
          <w:kern w:val="0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="967" w:tblpY="800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6130"/>
        <w:gridCol w:w="1042"/>
        <w:gridCol w:w="1042"/>
      </w:tblGrid>
      <w:tr w14:paraId="1D0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7662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A329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3F2C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分值（100）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B845">
            <w:pPr>
              <w:spacing w:line="3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  <w:t>得分</w:t>
            </w:r>
          </w:p>
        </w:tc>
      </w:tr>
      <w:tr w14:paraId="6362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1C5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课堂</w:t>
            </w:r>
          </w:p>
          <w:p w14:paraId="785F33B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教学</w:t>
            </w:r>
          </w:p>
          <w:p w14:paraId="047AE72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51838687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教学</w:t>
            </w:r>
          </w:p>
          <w:p w14:paraId="7726A545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内容</w:t>
            </w:r>
          </w:p>
          <w:p w14:paraId="1FDBD4A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A72D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2FB0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6744C9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73F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9A2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3FC7D4B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E4C5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EF6C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3E6CA5E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1625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8D55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C80A78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993E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注重学术性，内容充实，渗透专业思想，为教学目标服务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193A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E7E9A5A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0EE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A13A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A7CEF8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3AA5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4FDC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6AA8B3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213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C60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A5B1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0305">
            <w:pPr>
              <w:spacing w:line="300" w:lineRule="exact"/>
              <w:rPr>
                <w:rFonts w:eastAsia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4219">
            <w:pPr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E4C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ED9A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DCCB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7E6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教学</w:t>
            </w:r>
          </w:p>
          <w:p w14:paraId="6B4760EA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组织</w:t>
            </w:r>
          </w:p>
          <w:p w14:paraId="6252D803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eastAsia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8A7A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教学过程安排合理，方法灵活、恰当，教学设计体现完整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CFBD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25F3F72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4F6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B36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DD3F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99EE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C002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2A14C5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CB4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ED82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51D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A627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0C61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42FEEC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9E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38E4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DC5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6AC5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134F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9792A0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0FE8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1094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C0B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2F3C">
            <w:pPr>
              <w:spacing w:line="300" w:lineRule="exact"/>
              <w:rPr>
                <w:rFonts w:eastAsia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A0CE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4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663D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5E3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EA1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F4CF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语言</w:t>
            </w:r>
          </w:p>
          <w:p w14:paraId="1675DD2F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教态</w:t>
            </w:r>
          </w:p>
          <w:p w14:paraId="59E19C0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837B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6B68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2F2869A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E1D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060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46DF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0ADB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6FAC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726D994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B3E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A73B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585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CAA1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9641">
            <w:pPr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4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EE1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FCA1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1742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A66FE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教学</w:t>
            </w:r>
          </w:p>
          <w:p w14:paraId="56E0B394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特色</w:t>
            </w:r>
          </w:p>
          <w:p w14:paraId="736F69F2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E1611">
            <w:pPr>
              <w:spacing w:line="300" w:lineRule="exact"/>
              <w:rPr>
                <w:rFonts w:eastAsia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AD0B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8285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5F19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3825"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评委</w:t>
            </w:r>
          </w:p>
          <w:p w14:paraId="6746BE5A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签名</w:t>
            </w:r>
          </w:p>
        </w:tc>
        <w:tc>
          <w:tcPr>
            <w:tcW w:w="726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EE9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5742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1682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6A0B7CD">
      <w:pPr>
        <w:widowControl/>
        <w:spacing w:line="240" w:lineRule="atLeast"/>
        <w:ind w:firstLine="156" w:firstLineChars="56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选手编号：</w:t>
      </w:r>
    </w:p>
    <w:p w14:paraId="088AC4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764C"/>
    <w:rsid w:val="0EC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2025-04-14T01:26:00Z</dcterms:created>
  <dc:creator>yangxxy</dc:creator>
  <cp:lastModifiedBy>yangxxy</cp:lastModifiedBy>
  <dcterms:modified xsi:type="dcterms:W3CDTF">2025-04-14T01:27:26Z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3E50688FB7DD4EF9B77484324B10866C_11</vt:lpwstr>
  </property>
  <property fmtid="{D5CDD505-2E9C-101B-9397-08002B2CF9AE}" pid="4" name="KSOTemplateDocerSaveRecord">
    <vt:lpwstr>eyJoZGlkIjoiZWI3NTE4NjQ1M2FmNWVlYjkxMDMzMTQ1MTcxYzljZmEiLCJ1c2VySWQiOiI2MDU1NTMzNjIifQ==</vt:lpwstr>
  </property>
</Properties>
</file>